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C13F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mc:AlternateContent>
        <mc:Choice Requires="wpsCustomData">
          <wpsCustomData:docfieldStart id="0" docfieldname="标题_1" hidden="0" print="1" readonly="0" index="14"/>
        </mc:Choice>
      </mc:AlternateContent>
      <w:r>
        <w:rPr>
          <w:color w:val="auto"/>
        </w:rPr>
        <w:t>黄山市住房和城乡建设局2025年度海绵城市建设评估服务项目公开竞争性谈判公告</w:t>
      </w:r>
      <mc:AlternateContent>
        <mc:Choice Requires="wpsCustomData">
          <wpsCustomData:docfieldEnd id="0"/>
        </mc:Choice>
      </mc:AlternateContent>
    </w:p>
    <w:p w14:paraId="2097E34B">
      <w:pPr>
        <w:pStyle w:val="11"/>
        <w:pageBreakBefore w:val="0"/>
        <w:kinsoku/>
        <w:wordWrap/>
        <w:autoSpaceDE/>
        <w:autoSpaceDN/>
        <w:bidi w:val="0"/>
        <w:snapToGrid/>
        <w:spacing w:beforeAutospacing="0" w:afterAutospacing="0" w:line="560" w:lineRule="exact"/>
        <w:textAlignment w:val="auto"/>
        <w:rPr>
          <w:color w:val="auto"/>
        </w:rPr>
      </w:pPr>
    </w:p>
    <w:p w14:paraId="67D7751E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黄山市住房和城乡建设局对2025年度黄山市海绵城市建设评估服务项目进行公开竞争性谈判，现将有关事项公告如下：</w:t>
      </w:r>
    </w:p>
    <w:p w14:paraId="2323D332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0" w:name="heading_2"/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一、</w:t>
      </w:r>
      <w:r>
        <w:rPr>
          <w:color w:val="auto"/>
        </w:rPr>
        <w:t>项目概况</w:t>
      </w:r>
      <w:bookmarkEnd w:id="0"/>
    </w:p>
    <w:p w14:paraId="7E8FC5F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rStyle w:val="20"/>
          <w:color w:val="auto"/>
        </w:rPr>
        <w:t>项目名称</w:t>
      </w:r>
      <w:r>
        <w:rPr>
          <w:color w:val="auto"/>
        </w:rPr>
        <w:t>：2025年度黄山市海绵城市建设评估服务项目。</w:t>
      </w:r>
    </w:p>
    <w:p w14:paraId="2CA234A7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采购人</w:t>
      </w:r>
      <w:r>
        <w:rPr>
          <w:color w:val="auto"/>
        </w:rPr>
        <w:t>：黄山市住房和城乡建设局。</w:t>
      </w:r>
    </w:p>
    <w:p w14:paraId="3888486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rStyle w:val="20"/>
          <w:color w:val="auto"/>
        </w:rPr>
        <w:t>采购方式</w:t>
      </w:r>
      <w:r>
        <w:rPr>
          <w:color w:val="auto"/>
        </w:rPr>
        <w:t>：公开竞争性谈判。</w:t>
      </w:r>
    </w:p>
    <w:p w14:paraId="764B784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rStyle w:val="20"/>
          <w:color w:val="auto"/>
        </w:rPr>
        <w:t>项目资金情况</w:t>
      </w:r>
      <w:r>
        <w:rPr>
          <w:color w:val="auto"/>
        </w:rPr>
        <w:t>：2025年市级预算支出海绵城市建设评估工作经费，本次项目公开竞争性谈判最高限价5.5万元。</w:t>
      </w:r>
    </w:p>
    <w:p w14:paraId="65010B3E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（五）</w:t>
      </w:r>
      <w:r>
        <w:rPr>
          <w:rStyle w:val="20"/>
          <w:color w:val="auto"/>
        </w:rPr>
        <w:t>评估范围</w:t>
      </w:r>
      <w:r>
        <w:rPr>
          <w:color w:val="auto"/>
        </w:rPr>
        <w:t>：黄山市建成区范围内各排水分区，涵盖居住社区、道路广场、公园绿地、水系等海绵城市建设项目。</w:t>
      </w:r>
    </w:p>
    <w:p w14:paraId="1A1FA7A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（六）</w:t>
      </w:r>
      <w:r>
        <w:rPr>
          <w:rStyle w:val="20"/>
          <w:color w:val="auto"/>
        </w:rPr>
        <w:t>采购需求</w:t>
      </w:r>
      <w:r>
        <w:rPr>
          <w:color w:val="auto"/>
        </w:rPr>
        <w:t>：</w:t>
      </w:r>
    </w:p>
    <w:p w14:paraId="337E3A31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协助编制黄山市2025年度海绵城市建设自评估报告，包括已开展工作梳理、效果评估、可复制经验总结、问题及下一步谋划等内容；</w:t>
      </w:r>
    </w:p>
    <w:p w14:paraId="7D868AC4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2.</w:t>
      </w:r>
      <w:r>
        <w:rPr>
          <w:color w:val="auto"/>
        </w:rPr>
        <w:t>按照《海绵城市建设评价标准》（GB／T51345），核算水生态保护、水安全保障、水资源涵养、水环境改善等4类14项指标，明确达标排水分区面积占比；</w:t>
      </w:r>
    </w:p>
    <w:p w14:paraId="1A823D70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3.</w:t>
      </w:r>
      <w:r>
        <w:rPr>
          <w:color w:val="auto"/>
        </w:rPr>
        <w:t>整理支撑材料，包括城市建成区范围图、排水分区图、监测</w:t>
      </w:r>
      <w:r>
        <w:rPr>
          <w:color w:val="auto"/>
          <w:spacing wpsCustomData:val="-6" w:val="0"/>
        </w:rPr>
        <w:t>数</w:t>
      </w:r>
      <w:r>
        <w:rPr>
          <w:color w:val="auto"/>
          <w:spacing wpsCustomData:val="-6" w:val="1"/>
        </w:rPr>
        <w:t>据</w:t>
      </w:r>
      <w:r>
        <w:rPr>
          <w:color w:val="auto"/>
          <w:spacing wpsCustomData:val="-6" w:val="0"/>
        </w:rPr>
        <w:t>、专项规划文件、典型项目资料</w:t>
      </w:r>
      <w:r>
        <w:rPr>
          <w:color w:val="auto"/>
          <w:spacing wpsCustomData:val="-6" w:val="1"/>
        </w:rPr>
        <w:t>等</w:t>
      </w:r>
      <w:r>
        <w:rPr>
          <w:color w:val="auto"/>
          <w:spacing wpsCustomData:val="-6" w:val="0"/>
        </w:rPr>
        <w:t>，并按要求填写相</w:t>
      </w:r>
      <w:r>
        <w:rPr>
          <w:color w:val="auto"/>
          <w:spacing wpsCustomData:val="-6" w:val="-6"/>
        </w:rPr>
        <w:t>关</w:t>
      </w:r>
      <w:r>
        <w:rPr>
          <w:color w:val="auto"/>
        </w:rPr>
        <w:t>表格；</w:t>
      </w:r>
    </w:p>
    <w:p w14:paraId="467A714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val="en-US" w:eastAsia="zh-CN"/>
        </w:rPr>
        <w:t>4.</w:t>
      </w:r>
      <w:r>
        <w:rPr>
          <w:color w:val="auto"/>
        </w:rPr>
        <w:t>配合省级第三方综合评估，按要求修改完善自评估报告及支撑材料，确保于</w:t>
      </w:r>
      <w:r>
        <w:rPr>
          <w:rFonts w:hint="eastAsia"/>
          <w:color w:val="auto"/>
        </w:rPr>
        <w:t>中标后10个工作日内，完成《2025年度黄山市海绵城市建设评估报告》</w:t>
      </w:r>
      <w:r>
        <w:rPr>
          <w:rFonts w:hint="eastAsia"/>
          <w:color w:val="auto"/>
          <w:lang w:val="en-US" w:eastAsia="zh-CN"/>
        </w:rPr>
        <w:t>编制并通过省住房城乡建设厅审核</w:t>
      </w:r>
      <w:r>
        <w:rPr>
          <w:color w:val="auto"/>
        </w:rPr>
        <w:t>。</w:t>
      </w:r>
    </w:p>
    <w:p w14:paraId="109C92FC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（七）</w:t>
      </w:r>
      <w:r>
        <w:rPr>
          <w:rStyle w:val="20"/>
          <w:color w:val="auto"/>
        </w:rPr>
        <w:t>时间要求</w:t>
      </w:r>
      <w:r>
        <w:rPr>
          <w:color w:val="auto"/>
        </w:rPr>
        <w:t>：服务期限为自合同签订之日起</w:t>
      </w:r>
      <w:r>
        <w:rPr>
          <w:rFonts w:hint="eastAsia"/>
          <w:color w:val="auto"/>
          <w:lang w:val="en-US" w:eastAsia="zh-CN"/>
        </w:rPr>
        <w:t>10个工作日内</w:t>
      </w:r>
      <w:r>
        <w:rPr>
          <w:color w:val="auto"/>
        </w:rPr>
        <w:t>。</w:t>
      </w:r>
    </w:p>
    <w:p w14:paraId="73AFC4EF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1" w:name="heading_3"/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二、</w:t>
      </w:r>
      <w:r>
        <w:rPr>
          <w:color w:val="auto"/>
        </w:rPr>
        <w:t>供货商资格要求</w:t>
      </w:r>
      <w:bookmarkEnd w:id="1"/>
    </w:p>
    <w:p w14:paraId="2012B139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（一）</w:t>
      </w:r>
      <w:r>
        <w:rPr>
          <w:rStyle w:val="20"/>
          <w:color w:val="auto"/>
          <w:spacing wpsCustomData:val="8" w:val="15"/>
        </w:rPr>
        <w:t>具有独立的企业法人资格和独立承担民事责任</w:t>
      </w:r>
      <w:r>
        <w:rPr>
          <w:rStyle w:val="20"/>
          <w:color w:val="auto"/>
          <w:spacing wpsCustomData:val="-6" w:val="-6"/>
        </w:rPr>
        <w:t>的</w:t>
      </w:r>
      <w:r>
        <w:rPr>
          <w:rStyle w:val="20"/>
          <w:color w:val="auto"/>
        </w:rPr>
        <w:t>能力</w:t>
      </w:r>
      <w:r>
        <w:rPr>
          <w:color w:val="auto"/>
        </w:rPr>
        <w:t>；</w:t>
      </w:r>
    </w:p>
    <w:p w14:paraId="6B3D4AAC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具有良好的商业信誉和健全的财务会计制度</w:t>
      </w:r>
      <w:r>
        <w:rPr>
          <w:color w:val="auto"/>
        </w:rPr>
        <w:t>；</w:t>
      </w:r>
    </w:p>
    <w:p w14:paraId="559B6357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rStyle w:val="20"/>
          <w:color w:val="auto"/>
        </w:rPr>
        <w:t>具有履行合同所必需的设备和专业技术能力</w:t>
      </w:r>
      <w:r>
        <w:rPr>
          <w:color w:val="auto"/>
        </w:rPr>
        <w:t>；</w:t>
      </w:r>
    </w:p>
    <w:p w14:paraId="6BFE2C7E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rStyle w:val="20"/>
          <w:color w:val="auto"/>
        </w:rPr>
        <w:t>参加本次项目比选前三年内，在经营活动中没有重大违法违规记录</w:t>
      </w:r>
      <w:r>
        <w:rPr>
          <w:color w:val="auto"/>
        </w:rPr>
        <w:t>；</w:t>
      </w:r>
    </w:p>
    <w:p w14:paraId="2A6AF669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投标人须具备工程设计资质，满足以下资质之一：</w:t>
      </w:r>
    </w:p>
    <w:p w14:paraId="71C0092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①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工程设计综合资质甲级；</w:t>
      </w:r>
    </w:p>
    <w:p w14:paraId="4F47EDC2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  <w:lang w:val="en-US" w:eastAsia="zh-CN"/>
        </w:rPr>
        <w:t>②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市政行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9" w:val="17"/>
          <w:sz w:val="32"/>
          <w:szCs w:val="32"/>
        </w:rPr>
        <w:t>业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（燃气工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8"/>
          <w:sz w:val="32"/>
          <w:szCs w:val="32"/>
        </w:rPr>
        <w:t>程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、轨道交通工程除外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8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8" w:val="15"/>
          <w:sz w:val="32"/>
          <w:szCs w:val="32"/>
        </w:rPr>
        <w:t>甲级设</w:t>
      </w:r>
      <w:r>
        <w:rPr>
          <w:rFonts w:hint="eastAsia" w:ascii="楷体_GB2312" w:hAnsi="楷体_GB2312" w:eastAsia="楷体_GB2312" w:cs="楷体_GB2312"/>
          <w:b w:val="0"/>
          <w:color w:val="auto"/>
          <w:spacing wpsCustomData:val="-6" w:val="-6"/>
          <w:sz w:val="32"/>
          <w:szCs w:val="32"/>
        </w:rPr>
        <w:t>计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资质；</w:t>
      </w:r>
    </w:p>
    <w:p w14:paraId="5B6C552A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③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市政行业（排水工程）专业甲级设计资质。</w:t>
      </w:r>
    </w:p>
    <w:p w14:paraId="26AD3BAB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）</w:t>
      </w:r>
      <w:r>
        <w:rPr>
          <w:rStyle w:val="20"/>
          <w:color w:val="auto"/>
        </w:rPr>
        <w:t>本项目特定资格要求</w:t>
      </w:r>
      <w:r>
        <w:rPr>
          <w:color w:val="auto"/>
        </w:rPr>
        <w:t>：近3年（202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年1月1日至响应文件递交截止日）具有至少1项海绵城市建设评估或水环境治理专项咨询服务业绩；</w:t>
      </w:r>
    </w:p>
    <w:p w14:paraId="7673EC60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）</w:t>
      </w:r>
      <w:r>
        <w:rPr>
          <w:rStyle w:val="20"/>
          <w:color w:val="auto"/>
        </w:rPr>
        <w:t>法律、行政法规规定的其他条件</w:t>
      </w:r>
      <w:r>
        <w:rPr>
          <w:color w:val="auto"/>
        </w:rPr>
        <w:t>。</w:t>
      </w:r>
    </w:p>
    <w:p w14:paraId="5ACD0C49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2" w:name="heading_5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谈判时间</w:t>
      </w:r>
      <w:bookmarkEnd w:id="2"/>
    </w:p>
    <w:p w14:paraId="092D797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rStyle w:val="20"/>
          <w:color w:val="auto"/>
        </w:rPr>
        <w:t>谈判时间</w:t>
      </w:r>
      <w:r>
        <w:rPr>
          <w:color w:val="auto"/>
        </w:rPr>
        <w:t>：2025年1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15</w:t>
      </w:r>
      <w:r>
        <w:rPr>
          <w:color w:val="auto"/>
        </w:rPr>
        <w:t>日上午9：</w:t>
      </w:r>
      <w:r>
        <w:rPr>
          <w:rFonts w:hint="eastAsia"/>
          <w:color w:val="auto"/>
          <w:lang w:val="en-US" w:eastAsia="zh-CN"/>
        </w:rPr>
        <w:t>0</w:t>
      </w:r>
      <w:r>
        <w:rPr>
          <w:color w:val="auto"/>
        </w:rPr>
        <w:t>0；</w:t>
      </w:r>
    </w:p>
    <w:p w14:paraId="04EC6978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rStyle w:val="20"/>
          <w:color w:val="auto"/>
        </w:rPr>
        <w:t>谈判地点</w:t>
      </w:r>
      <w:r>
        <w:rPr>
          <w:color w:val="auto"/>
        </w:rPr>
        <w:t>：黄山市住房和城乡建设局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楼</w:t>
      </w:r>
      <w:r>
        <w:rPr>
          <w:rFonts w:hint="eastAsia"/>
          <w:color w:val="auto"/>
          <w:lang w:val="en-US" w:eastAsia="zh-CN"/>
        </w:rPr>
        <w:t>会议室</w:t>
      </w:r>
      <w:r>
        <w:rPr>
          <w:color w:val="auto"/>
        </w:rPr>
        <w:t>（黄山市屯溪区黄山东路93号）。</w:t>
      </w:r>
    </w:p>
    <w:p w14:paraId="0256143F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3" w:name="heading_6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谈判方式</w:t>
      </w:r>
      <w:bookmarkEnd w:id="3"/>
    </w:p>
    <w:p w14:paraId="4644C14F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（一）</w:t>
      </w:r>
      <w:r>
        <w:rPr>
          <w:color w:val="auto"/>
        </w:rPr>
        <w:t>投标人于上述谈判时间和地点，提供谈判响应函及资格证明文件，谈判响应函报价不得高于采购预算价（谈判响应函及资格证明文件格式见附件）。</w:t>
      </w:r>
    </w:p>
    <w:p w14:paraId="373C64A5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（二）</w:t>
      </w:r>
      <w:r>
        <w:rPr>
          <w:color w:val="auto"/>
        </w:rPr>
        <w:t>谈判小组对各投标人进行资格审核，并对审核结果及谈判响应函报价进行现场公布。</w:t>
      </w:r>
    </w:p>
    <w:p w14:paraId="4984E494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（三）</w:t>
      </w:r>
      <w:r>
        <w:rPr>
          <w:color w:val="auto"/>
        </w:rPr>
        <w:t>通过资格审核的投标人可进行现场二轮报价，最低价中标，第二轮报价不得高于第一轮报价。当出现第二轮报价出现2个及以上最低价时，采取随机抽取方式确定中标方。</w:t>
      </w:r>
    </w:p>
    <w:p w14:paraId="78571F23">
      <w:pPr>
        <w:pStyle w:val="11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spacing w:val="-6"/>
          <w:sz w:val="32"/>
          <w:szCs w:val="32"/>
        </w:rPr>
        <w:t>（四）</w:t>
      </w:r>
      <w:r>
        <w:rPr>
          <w:color w:val="auto"/>
        </w:rPr>
        <w:t>如响应企业不足3家，则取消本次竞争性谈判。</w:t>
      </w:r>
    </w:p>
    <w:p w14:paraId="1E4E633B">
      <w:pPr>
        <w:pStyle w:val="2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beforeLines="0" w:afterLines="0" w:line="560" w:lineRule="exact"/>
        <w:ind w:left="0" w:leftChars="0" w:firstLine="640" w:firstLineChars="0"/>
        <w:textAlignment w:val="auto"/>
        <w:rPr>
          <w:b w:val="0"/>
          <w:color w:val="auto"/>
        </w:rPr>
      </w:pPr>
      <w:bookmarkStart w:id="4" w:name="heading_13"/>
      <w:r>
        <w:rPr>
          <w:rFonts w:hint="eastAsia" w:cs="黑体"/>
          <w:b w:val="0"/>
          <w:color w:val="auto"/>
          <w:kern w:val="44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联系方式</w:t>
      </w:r>
      <w:bookmarkEnd w:id="4"/>
    </w:p>
    <w:p w14:paraId="4784EB28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黄山市住房和城乡建设局</w:t>
      </w:r>
    </w:p>
    <w:p w14:paraId="5F038DBF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联系电话：0559－2356901</w:t>
      </w:r>
    </w:p>
    <w:p w14:paraId="42545964">
      <w:pPr>
        <w:pStyle w:val="18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5" w:name="heading_14"/>
      <w:r>
        <w:rPr>
          <w:color w:val="auto"/>
        </w:rPr>
        <w:br w:type="page"/>
      </w:r>
      <mc:AlternateContent>
        <mc:Choice Requires="wpsCustomData">
          <wpsCustomData:docfieldStart id="1" docfieldname="附件_1" hidden="0" print="1" readonly="0" index="8"/>
        </mc:Choice>
      </mc:AlternateContent>
      <w:r>
        <w:rPr>
          <w:color w:val="auto"/>
        </w:rPr>
        <w:t>附件：</w:t>
      </w:r>
      <mc:AlternateContent>
        <mc:Choice Requires="wpsCustomData">
          <wpsCustomData:docfieldEnd id="1"/>
        </mc:Choice>
      </mc:AlternateContent>
    </w:p>
    <w:p w14:paraId="75546959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一、谈判响应函</w:t>
      </w:r>
      <w:bookmarkEnd w:id="5"/>
    </w:p>
    <w:p w14:paraId="59AD8F35">
      <w:pPr>
        <w:pStyle w:val="22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6" w:name="heading_15"/>
      <w:r>
        <w:rPr>
          <w:color w:val="auto"/>
        </w:rPr>
        <w:t>致：（采购人名称）</w:t>
      </w:r>
    </w:p>
    <w:p w14:paraId="5FCA9A6D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1、根据贵方竞争性谈判公告，我方决定参加贵方组织的项目公开竞争性谈判。我方授权（姓名和职务）代表我方（谈判响应人的名称）全权处理项目谈判响应的有关事宜。</w:t>
      </w:r>
    </w:p>
    <w:p w14:paraId="1043791D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2、我方愿意按照竞争性谈判文件约定的各项要求，向采购人提供所需的货物与服务，报价为人民币（大写）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（小写）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元。</w:t>
      </w:r>
    </w:p>
    <w:p w14:paraId="511A581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ind w:firstLine="420"/>
        <w:textAlignment w:val="auto"/>
        <w:rPr>
          <w:color w:val="auto"/>
        </w:rPr>
      </w:pPr>
      <w:r>
        <w:rPr>
          <w:color w:val="auto"/>
          <w:spacing wpsCustomData:val="12" w:val="19"/>
        </w:rPr>
        <w:t>3、一旦我方成交，我方将严格履行合同约定的责任</w:t>
      </w:r>
      <w:r>
        <w:rPr>
          <w:color w:val="auto"/>
          <w:spacing wpsCustomData:val="-6" w:val="-6"/>
        </w:rPr>
        <w:t>和</w:t>
      </w:r>
      <w:r>
        <w:rPr>
          <w:color w:val="auto"/>
        </w:rPr>
        <w:t>义务。</w:t>
      </w:r>
    </w:p>
    <w:p w14:paraId="1DC663F9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4、我方愿意提供贵方可能另外要求的、与谈判响应有关的文</w:t>
      </w:r>
      <w:r>
        <w:rPr>
          <w:color w:val="auto"/>
          <w:spacing wpsCustomData:val="-6" w:val="0"/>
        </w:rPr>
        <w:t>件资料，并保证我方已提供和将要提供的文件是真实的、</w:t>
      </w:r>
      <w:r>
        <w:rPr>
          <w:color w:val="auto"/>
          <w:spacing wpsCustomData:val="-6" w:val="-6"/>
        </w:rPr>
        <w:t>准</w:t>
      </w:r>
      <w:r>
        <w:rPr>
          <w:color w:val="auto"/>
        </w:rPr>
        <w:t>确的。</w:t>
      </w:r>
    </w:p>
    <w:p w14:paraId="187A1C60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5、我方完全理解贵方不一定将合同授予最低报价的谈判响应人。</w:t>
      </w:r>
    </w:p>
    <w:p w14:paraId="1B6A0351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2ADA44E7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</w:t>
      </w:r>
    </w:p>
    <w:p w14:paraId="5C6102BA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780BB9E8">
      <w:pPr>
        <w:pStyle w:val="19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40" w:firstLineChars="0"/>
        <w:jc w:val="righ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   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月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743D243E">
      <w:pPr>
        <w:rPr>
          <w:color w:val="auto"/>
        </w:rPr>
      </w:pPr>
      <w:r>
        <w:rPr>
          <w:color w:val="auto"/>
        </w:rPr>
        <w:br w:type="page"/>
      </w:r>
    </w:p>
    <w:p w14:paraId="302FF720">
      <w:pPr>
        <w:pStyle w:val="2"/>
        <w:pageBreakBefore w:val="0"/>
        <w:widowControl/>
        <w:kinsoku/>
        <w:wordWrap/>
        <w:autoSpaceDE/>
        <w:autoSpaceDN/>
        <w:bidi w:val="0"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二、资格证明文件</w:t>
      </w:r>
      <w:bookmarkEnd w:id="6"/>
    </w:p>
    <w:p w14:paraId="5AEF5FC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7" w:name="heading_16"/>
      <w:r>
        <w:rPr>
          <w:color w:val="auto"/>
        </w:rPr>
        <w:t>1、营业执照或组织机构代码证；</w:t>
      </w:r>
    </w:p>
    <w:p w14:paraId="27AC72E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2、法定代表人身份证明书（格式见附件）及其有效二代居民身份证；</w:t>
      </w:r>
    </w:p>
    <w:p w14:paraId="5CFBEC0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3、法定代表人授权委托书（格式见附件）及授权委托人有效二代居民身份证，若法定代表人现场参与谈判则不需此件；</w:t>
      </w:r>
    </w:p>
    <w:p w14:paraId="7F1E737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4、近3年（2022年1月1日至响应文件递交截止日）海绵城市建设评估或水环境治理专项咨询服务业绩佐证。</w:t>
      </w:r>
    </w:p>
    <w:p w14:paraId="615F85F2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以上文件需提供复印件加盖公章，谈</w:t>
      </w:r>
      <w:bookmarkStart w:id="11" w:name="_GoBack"/>
      <w:bookmarkEnd w:id="11"/>
      <w:r>
        <w:rPr>
          <w:color w:val="auto"/>
        </w:rPr>
        <w:t>判时查验。</w:t>
      </w:r>
      <w:r>
        <w:rPr>
          <w:color w:val="auto"/>
        </w:rPr>
        <w:br w:type="page"/>
      </w:r>
      <w:bookmarkEnd w:id="7"/>
    </w:p>
    <w:p w14:paraId="621099C0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8" w:name="heading_18"/>
      <w:r>
        <w:rPr>
          <w:color w:val="auto"/>
        </w:rPr>
        <w:t>授权委托书</w:t>
      </w:r>
      <w:bookmarkEnd w:id="8"/>
    </w:p>
    <w:p w14:paraId="637A8626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9" w:name="heading_19"/>
      <w:r>
        <w:rPr>
          <w:color w:val="auto"/>
        </w:rPr>
        <w:t>本人（姓名）系（谈判响应人名称）的法定代表人，现委托（姓名）为我方代理人。代理人根据授权，以我方名义签署、澄清、说明、补正、递交、撤回、修改（项目名称）投标文件、签订合同和处理有关事宜，其法律后果由我方承担。</w:t>
      </w:r>
    </w:p>
    <w:p w14:paraId="40BC9BF2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委托期限：       。</w:t>
      </w:r>
    </w:p>
    <w:p w14:paraId="6354C9E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代理人无转委托权。</w:t>
      </w:r>
    </w:p>
    <w:p w14:paraId="2C74C6B8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ind w:left="1540" w:hanging="924" w:firstLineChars="0"/>
        <w:textAlignment w:val="auto"/>
        <w:rPr>
          <w:color w:val="auto"/>
        </w:rPr>
      </w:pPr>
      <mc:AlternateContent>
        <mc:Choice Requires="wpsCustomData">
          <wpsCustomData:docfieldStart id="2" docfieldname="附件说明_1" hidden="0" print="1" readonly="0" index="15"/>
        </mc:Choice>
      </mc:AlternateContent>
      <w:r>
        <w:rPr>
          <w:color w:val="auto"/>
        </w:rPr>
        <w:br w:type="textWrapping"/>
      </w:r>
      <w:r>
        <w:rPr>
          <w:color w:val="auto"/>
        </w:rPr>
        <w:t>附：法定代表人身份证明</w:t>
      </w:r>
      <mc:AlternateContent>
        <mc:Choice Requires="wpsCustomData">
          <wpsCustomData:docfieldEnd id="2"/>
        </mc:Choice>
      </mc:AlternateContent>
    </w:p>
    <w:p w14:paraId="10D7B2AB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033EB446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722C84FD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</w:p>
    <w:p w14:paraId="2F3B3DE9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委托代理人：（签字）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1E04C117">
      <w:pPr>
        <w:pStyle w:val="11"/>
        <w:pageBreakBefore w:val="0"/>
        <w:widowControl/>
        <w:kinsoku/>
        <w:wordWrap w:val="0"/>
        <w:autoSpaceDE/>
        <w:autoSpaceDN/>
        <w:bidi w:val="0"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color w:val="auto"/>
        </w:rPr>
        <w:t>身份证号码：</w:t>
      </w:r>
      <w:bookmarkEnd w:id="9"/>
      <w:r>
        <w:rPr>
          <w:rFonts w:hint="eastAsia"/>
          <w:color w:val="auto"/>
          <w:lang w:val="en-US" w:eastAsia="zh-CN"/>
        </w:rPr>
        <w:t xml:space="preserve">                                   </w:t>
      </w:r>
    </w:p>
    <w:p w14:paraId="4B529BCB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br w:type="page"/>
      </w:r>
    </w:p>
    <w:p w14:paraId="5846C65F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10" w:name="heading_17"/>
      <w:r>
        <w:rPr>
          <w:color w:val="auto"/>
        </w:rPr>
        <w:t>法定代表人身份证明</w:t>
      </w:r>
      <w:bookmarkEnd w:id="10"/>
    </w:p>
    <w:p w14:paraId="45E6DDEF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谈判响应人名称：</w:t>
      </w:r>
    </w:p>
    <w:p w14:paraId="1BAB8E8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单位性质：</w:t>
      </w:r>
    </w:p>
    <w:p w14:paraId="74B7F5A4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地址：</w:t>
      </w:r>
    </w:p>
    <w:p w14:paraId="269DA75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成立时间：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年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月 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日</w:t>
      </w:r>
    </w:p>
    <w:p w14:paraId="41B684A9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经营期限：</w:t>
      </w:r>
    </w:p>
    <w:p w14:paraId="62063A6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姓名：  性别：  年龄：  职务：</w:t>
      </w:r>
    </w:p>
    <w:p w14:paraId="39E6E0D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系（投标人名称）的法定代表人。</w:t>
      </w:r>
    </w:p>
    <w:p w14:paraId="07B89A9B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特此证明。</w:t>
      </w:r>
    </w:p>
    <w:p w14:paraId="4CF82E18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42B5FBC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72" w:leftChars="1225" w:firstLine="0" w:firstLineChars="0"/>
        <w:jc w:val="righ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color w:val="auto"/>
          <w:sz w:val="32"/>
          <w:szCs w:val="32"/>
          <w:lang w:val="en-US" w:eastAsia="zh-CN"/>
        </w:rPr>
        <w:t>年   月    日</w:t>
      </w:r>
      <mc:AlternateContent>
        <mc:Choice Requires="wpsCustomData">
          <wpsCustomData:docfieldEnd id="3"/>
        </mc:Choice>
      </mc:AlternateContent>
    </w:p>
    <w:p w14:paraId="66AED897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65AC3E9D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14D02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74A4DF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1yUU&#10;M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74A4DF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FCA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DC9CA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VP5f&#10;f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2DC9CA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452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D07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47FED"/>
    <w:rsid w:val="2F8025D7"/>
    <w:rsid w:val="6F2C6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1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1816</Words>
  <Characters>1871</Characters>
  <TotalTime>10</TotalTime>
  <ScaleCrop>false</ScaleCrop>
  <LinksUpToDate>false</LinksUpToDate>
  <CharactersWithSpaces>2161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2025-11-27T02:10:00Z</dcterms:created>
  <dc:creator>Apache POI</dc:creator>
  <cp:lastModifiedBy>雪糕多好</cp:lastModifiedBy>
  <cp:lastPrinted>2025-12-02T07:46:34Z</cp:lastPrinted>
  <dcterms:modified xsi:type="dcterms:W3CDTF">2025-12-02T07:46:36Z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eyJoZGlkIjoiMTg3MTBhNGQ5NmI4MmZjOGZiMmY1OWIyYmY4ZTY1ZmEiLCJ1c2VySWQiOiIyNjM3MTkzMDcifQ==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3712CF3CCFAE467A9DD8E3D194764D84_13</vt:lpwstr>
  </property>
</Properties>
</file>