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微软雅黑" w:hAnsi="微软雅黑" w:eastAsia="微软雅黑" w:cs="微软雅黑"/>
          <w:color w:val="000000"/>
          <w:spacing w:val="0"/>
          <w:w w:val="100"/>
          <w:kern w:val="0"/>
          <w:sz w:val="30"/>
          <w:szCs w:val="30"/>
          <w:highlight w:val="none"/>
        </w:rPr>
      </w:pPr>
      <w:r>
        <w:rPr>
          <w:rFonts w:hint="eastAsia" w:ascii="仿宋_GB2312" w:hAnsi="微软雅黑" w:eastAsia="仿宋_GB2312" w:cs="仿宋_GB2312"/>
          <w:color w:val="000000"/>
          <w:spacing w:val="0"/>
          <w:w w:val="100"/>
          <w:kern w:val="0"/>
          <w:sz w:val="30"/>
          <w:szCs w:val="30"/>
          <w:highlight w:val="none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000000"/>
          <w:spacing w:val="0"/>
          <w:w w:val="1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000000"/>
          <w:spacing w:val="0"/>
          <w:w w:val="100"/>
          <w:kern w:val="0"/>
          <w:sz w:val="30"/>
          <w:szCs w:val="30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黄山市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一般项目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占用挖掘、道路开口“一件事”联合审批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w w:val="100"/>
          <w:szCs w:val="21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现场勘验记录表</w:t>
      </w:r>
    </w:p>
    <w:bookmarkEnd w:id="0"/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申请单位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法定代表人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申请区域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经办人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申请事项描述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联系电话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自然资源和规划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部门现场勘验意见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现场勘察人：           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联系电话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95" w:firstLineChars="195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公安交警部门现场勘验意见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现场勘察人：           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联系电话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95" w:firstLineChars="195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住建部门现场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勘验意见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现场勘察人：           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联系电话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95" w:firstLineChars="195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城管部门现场勘验意见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现场勘察人：       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联系电话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95" w:firstLineChars="195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供水单位现场勘验意见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现场勘察人：         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联系电话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95" w:firstLineChars="195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供电单位现场勘验意见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现场勘察人：           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95" w:firstLineChars="195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燃气单位现场勘验意见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现场勘察人：           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联系电话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200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网络通信单位现场勘验意见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 xml:space="preserve">现场勘察人：             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联系电话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095" w:firstLineChars="195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6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ascii="微软雅黑" w:eastAsia="微软雅黑" w:cs="微软雅黑"/>
                <w:color w:val="333333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微软雅黑" w:eastAsia="微软雅黑" w:cs="微软雅黑"/>
                <w:color w:val="333333"/>
                <w:spacing w:val="0"/>
                <w:w w:val="100"/>
                <w:sz w:val="21"/>
                <w:szCs w:val="21"/>
                <w:highlight w:val="none"/>
              </w:rPr>
              <w:t>其他涉及单位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ascii="微软雅黑" w:eastAsia="微软雅黑" w:cs="微软雅黑"/>
                <w:color w:val="333333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微软雅黑" w:eastAsia="微软雅黑" w:cs="微软雅黑"/>
                <w:color w:val="333333"/>
                <w:spacing w:val="0"/>
                <w:w w:val="100"/>
                <w:sz w:val="21"/>
                <w:szCs w:val="21"/>
                <w:highlight w:val="none"/>
              </w:rPr>
              <w:t>现场意见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现场勘察人：             联动电话：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0" w:firstLineChars="200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联合审查决定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盖章</w:t>
            </w: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835" w:firstLineChars="135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联系人：        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0" w:firstLineChars="2000"/>
              <w:jc w:val="left"/>
              <w:textAlignment w:val="auto"/>
              <w:rPr>
                <w:rFonts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</w:pPr>
            <w:r>
              <w:rPr>
                <w:rFonts w:hint="eastAsia" w:ascii="方正书宋简体" w:hAnsi="宋体" w:eastAsia="方正书宋简体" w:cs="方正书宋简体"/>
                <w:spacing w:val="0"/>
                <w:w w:val="100"/>
                <w:szCs w:val="21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560" w:lineRule="exact"/>
      <w:ind w:firstLine="200" w:firstLineChars="200"/>
    </w:pPr>
    <w:rPr>
      <w:rFonts w:eastAsia="仿宋_GB2312"/>
      <w:b/>
      <w:color w:val="000000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line="540" w:lineRule="exact"/>
      <w:jc w:val="center"/>
    </w:pPr>
    <w:rPr>
      <w:rFonts w:ascii="宋体"/>
      <w:b/>
      <w:bCs/>
      <w:sz w:val="4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line="560" w:lineRule="exact"/>
      <w:jc w:val="left"/>
    </w:pPr>
    <w:rPr>
      <w:rFonts w:ascii="仿宋_GB2312" w:hAnsi="微软雅黑" w:eastAsia="仿宋_GB2312" w:cs="仿宋_GB2312"/>
      <w:color w:val="000000"/>
      <w:spacing w:val="-15"/>
      <w:kern w:val="0"/>
      <w:sz w:val="30"/>
      <w:szCs w:val="30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2024-04-01T08:37:11Z</dcterms:created>
  <dc:creator>Administrator</dc:creator>
  <cp:lastModifiedBy>雪糕多好</cp:lastModifiedBy>
  <dcterms:modified xsi:type="dcterms:W3CDTF">2024-04-01T08:37:40Z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